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inversiones más importantes realizadas por la Sociedad en el ejercicio son las previstas en los Planes de Obras de Infraestructura Hidráulicas, dotados desde 2016 con recursos por parte de la Diputación de Córdoba con el propósito de paliar la creciente falta de financiación destinada a las infraestructuras de abastecimiento de agua de los entes locales por parte de las distintas administraciones, fundamentalmente, gobiernos central y autonómico.</w:t>
      </w:r>
    </w:p>
    <w:p>
      <w:pPr/>
      <w:r>
        <w:rPr/>
        <w:t xml:space="preserve">La inversión, en los últimos años, en las infraestructuras de abastecimiento y saneamiento de la provincia suponen un récord histórico. La permanente labor de sustitución, mejora y ampliación de las redes de abastecimiento y saneamiento que EMPROACSA realiza en los municipios en que presta sus servicios se ve respaldad por la financiación adicional de la Diputación, sin la cual no podrían ser acometidas estas actuaciones.</w:t>
      </w:r>
    </w:p>
    <w:p>
      <w:pPr/>
      <w:r>
        <w:rPr/>
        <w:t xml:space="preserve">El plan de obras realizado en 2019-2021 contempló actuaciones en infraestructura hidráulicas de la provincia, tanto en estaciones depuradoras como en colectores y depósitos. Su inversión inicial contó con un capital de 3.160.000 euros, de los cuales 2.675.000 aportados por Diputación y 485.000 euros por los ayuntamientos. Tras ello, fue ampliada en 2020 con 1.127.800 euros (484.962 euros financiados por EMPROACSA y 642.838 euros aportados por parte de la Diputación), lo que hizo una suma total de 4.287.800 euros.</w:t>
      </w:r>
    </w:p>
    <w:p>
      <w:pPr/>
      <w:r>
        <w:rPr/>
        <w:t xml:space="preserve">Por último, cabe mencionar que en el departamento de ingeniería se realizan los proyectos y obras encaminados a garantizar una adecuada captación, transporte y distribución del agua, mejorando e incorporando nuevas infraestructuras para dar un servicio de calidad a los usuarios.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2026-06-25T19:22:53+00:00</dcterms:created>
  <dcterms:modified xsi:type="dcterms:W3CDTF">2026-06-25T19:22:53+00:00</dcterms:modified>
</cp:coreProperties>
</file>

<file path=docProps/custom.xml><?xml version="1.0" encoding="utf-8"?>
<Properties xmlns="http://schemas.openxmlformats.org/officeDocument/2006/custom-properties" xmlns:vt="http://schemas.openxmlformats.org/officeDocument/2006/docPropsVTypes"/>
</file>